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4C095D90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  <w:r w:rsidR="002B5AB0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AE6898" w14:paraId="6964D356" w14:textId="7696819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01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041109" w14:paraId="2C474014" w14:textId="09899A05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10:</w:t>
            </w:r>
            <w:r w:rsidR="002B5AB0"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0 a.m.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845E49" w14:paraId="30D97495" w14:textId="0B0AC973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2B5AB0">
              <w:rPr>
                <w:rFonts w:ascii="Arial Narrow" w:hAnsi="Arial Narrow"/>
                <w:b/>
                <w:bCs/>
                <w:sz w:val="22"/>
                <w:szCs w:val="22"/>
              </w:rPr>
              <w:t>1:00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r w:rsidR="00AE6898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="00B5242F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9359C7" w:rsidP="00CD76E8" w:rsidRDefault="009359C7" w14:paraId="54798687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E120C1" w:rsidR="00E120C1" w:rsidP="00E120C1" w:rsidRDefault="00E120C1" w14:paraId="088A68AC" w14:textId="0A02DDFC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E120C1">
              <w:rPr>
                <w:rFonts w:ascii="Arial Narrow" w:hAnsi="Arial Narrow"/>
                <w:sz w:val="22"/>
                <w:szCs w:val="22"/>
              </w:rPr>
              <w:t xml:space="preserve">Socialización estrategia “Tecnologías para aprender” para </w:t>
            </w:r>
            <w:r w:rsidR="008D3174">
              <w:rPr>
                <w:rFonts w:ascii="Arial Narrow" w:hAnsi="Arial Narrow"/>
                <w:sz w:val="22"/>
                <w:szCs w:val="22"/>
              </w:rPr>
              <w:t xml:space="preserve">el Centro Educativo </w:t>
            </w:r>
            <w:r w:rsidR="007E2BA4">
              <w:rPr>
                <w:rFonts w:ascii="Arial Narrow" w:hAnsi="Arial Narrow"/>
                <w:sz w:val="22"/>
                <w:szCs w:val="22"/>
              </w:rPr>
              <w:t xml:space="preserve">Rural </w:t>
            </w:r>
            <w:r w:rsidR="003B7CB1">
              <w:rPr>
                <w:rFonts w:ascii="Arial Narrow" w:hAnsi="Arial Narrow"/>
                <w:sz w:val="22"/>
                <w:szCs w:val="22"/>
              </w:rPr>
              <w:t>San Pedro de Bolivar</w:t>
            </w:r>
            <w:r w:rsidR="00D50CE8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Pr="00E120C1">
              <w:rPr>
                <w:rFonts w:ascii="Arial Narrow" w:hAnsi="Arial Narrow"/>
                <w:sz w:val="22"/>
                <w:szCs w:val="22"/>
              </w:rPr>
              <w:t>Municipio del Charco - Nariño</w:t>
            </w:r>
          </w:p>
          <w:p w:rsidRPr="0061785B" w:rsidR="009359C7" w:rsidP="004011A6" w:rsidRDefault="009359C7" w14:paraId="7E7CB751" w14:textId="4DBE547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DF5627" w:rsidP="00DF5627" w:rsidRDefault="006A2C1E" w14:paraId="6EFA37C7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DF5627" w:rsidR="00DF5627" w:rsidP="00DF5627" w:rsidRDefault="00DF5627" w14:paraId="507FC892" w14:textId="41E450BD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F5627">
              <w:rPr>
                <w:rFonts w:ascii="Arial Narrow" w:hAnsi="Arial Narrow"/>
                <w:sz w:val="22"/>
                <w:szCs w:val="22"/>
              </w:rPr>
              <w:t>Socialización estrategia “Tecnologías para aprender” para el Centro Educativo Rural San Pedro de Bolivar Municipio del Charco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5B7DE24A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5B7DE24A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D50CE8" w:rsidP="00D50CE8" w:rsidRDefault="00E957A6" w14:paraId="1917B2BA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D50CE8" w:rsidP="00D50CE8" w:rsidRDefault="00D50CE8" w14:paraId="7DC570FC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CF4CAF" w:rsidR="00CF4CAF" w:rsidP="00CF4CAF" w:rsidRDefault="00C201E6" w14:paraId="283EDE24" w14:textId="77777777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D50CE8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 </w:t>
            </w:r>
            <w:r w:rsidRPr="00D50CE8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9:00 am, 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>del día 24 de marzo de 2026, en este espacio, el señor Camilo Andrés Ortega López, quien actúa como enlace del Ministerio de Tecnologías de la Información y las Comunicaciones de Colombia, procedió a dar la bienvenida y a extender un saludo cordial a los participantes</w:t>
            </w:r>
            <w:r w:rsidRPr="00D50CE8" w:rsidR="00EF51B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</w:t>
            </w:r>
            <w:r w:rsidRPr="00D50CE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D50CE8" w:rsidR="00D50CE8">
              <w:rPr>
                <w:rFonts w:ascii="Arial Narrow" w:hAnsi="Arial Narrow"/>
                <w:sz w:val="22"/>
                <w:szCs w:val="22"/>
              </w:rPr>
              <w:t>Socialización estrategia “Tecnologías para aprender</w:t>
            </w:r>
            <w:r w:rsidRPr="00CF4CAF" w:rsidR="00D50CE8">
              <w:rPr>
                <w:rFonts w:ascii="Arial Narrow" w:hAnsi="Arial Narrow"/>
                <w:sz w:val="22"/>
                <w:szCs w:val="22"/>
              </w:rPr>
              <w:t xml:space="preserve">” </w:t>
            </w:r>
            <w:r w:rsidRPr="00CF4CAF" w:rsidR="00CF4CAF">
              <w:rPr>
                <w:rFonts w:ascii="Arial Narrow" w:hAnsi="Arial Narrow"/>
                <w:sz w:val="22"/>
                <w:szCs w:val="22"/>
              </w:rPr>
              <w:t>para el Centro Educativo Rural San Pedro de Bolivar Municipio del Charco - Nariño</w:t>
            </w:r>
          </w:p>
          <w:p w:rsidR="00C201E6" w:rsidP="00C201E6" w:rsidRDefault="00C201E6" w14:paraId="266BCC80" w14:textId="0EDCD05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70554E"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="0070554E" w:rsidP="00E67784" w:rsidRDefault="0070554E" w14:paraId="2E053E1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CF4CAF" w:rsidR="00CF4CAF" w:rsidP="00CF4CAF" w:rsidRDefault="00CF4CAF" w14:paraId="6B2C9A90" w14:textId="7567D522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5B7DE24A" w:rsidR="00CF4CAF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Socialización estrategia “Tecnologías para aprender” para el Centro Educativo Rural San Pedro de </w:t>
            </w:r>
            <w:r w:rsidRPr="5B7DE24A" w:rsidR="03377B4A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Bolívar</w:t>
            </w:r>
            <w:r w:rsidRPr="5B7DE24A" w:rsidR="00CF4CAF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 Municipio del Charco - Nariño</w:t>
            </w:r>
          </w:p>
          <w:p w:rsidRPr="000F5584" w:rsidR="00446E30" w:rsidP="000F5584" w:rsidRDefault="00446E30" w14:paraId="745FE938" w14:textId="5455285C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Se presenta la convocatoria del programa </w:t>
            </w:r>
            <w:r w:rsidRPr="000F5584">
              <w:rPr>
                <w:rFonts w:ascii="Arial Narrow" w:hAnsi="Arial Narrow"/>
                <w:i/>
                <w:iCs/>
                <w:sz w:val="22"/>
                <w:szCs w:val="22"/>
                <w:lang w:val="es-CO"/>
              </w:rPr>
              <w:t>Computadores para Educar</w:t>
            </w:r>
            <w:r w:rsidRPr="000F5584">
              <w:rPr>
                <w:rFonts w:ascii="Arial Narrow" w:hAnsi="Arial Narrow"/>
                <w:sz w:val="22"/>
                <w:szCs w:val="22"/>
                <w:lang w:val="es-CO"/>
              </w:rPr>
              <w:t xml:space="preserve"> (marzo de 2026), orientada a estudiantes de grados décimo y undécimo de instituciones educativas oficiales rurales, especialmente en municipios PDET y ZOMAC con bajas tasas de acceso a la educación superior.</w:t>
            </w:r>
          </w:p>
          <w:p w:rsidRPr="00842A40" w:rsidR="00842A40" w:rsidP="00842A40" w:rsidRDefault="00842A40" w14:paraId="082CD68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E82EDF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El objetivo principal es fomentar el tránsito a la educación superior mediante la entrega de aproximadamente 14.000 computadores portátiles, contribuyendo a la reducción de la brecha digital y al fortalecimiento de competencias tecnológicas en jóvenes en condición de vulnerabilidad.</w:t>
            </w:r>
          </w:p>
          <w:p w:rsidRPr="00446E30" w:rsidR="00842A40" w:rsidP="00446E30" w:rsidRDefault="00842A40" w14:paraId="25F16A3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1FF0413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La convocatoria prioriza estudiantes vinculados a programas como PTIES, Educación Superior en tu Colegio, SIMES, CIBERPAZ, SENATIC y Colombia Programa. Se busca apoyar su continuidad académica, facilitar procesos de inscripción a educación superior y promover el desarrollo de habilidades digitales.</w:t>
            </w:r>
          </w:p>
          <w:p w:rsidRPr="00446E30" w:rsidR="00842A40" w:rsidP="00446E30" w:rsidRDefault="00842A40" w14:paraId="091FD3D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46E30" w:rsidP="00446E30" w:rsidRDefault="00446E30" w14:paraId="5F020FE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46E30">
              <w:rPr>
                <w:rFonts w:ascii="Arial Narrow" w:hAnsi="Arial Narrow"/>
                <w:sz w:val="22"/>
                <w:szCs w:val="22"/>
                <w:lang w:val="es-CO"/>
              </w:rPr>
              <w:t>Entre los requisitos principales se destacan: estar matriculado en grado 10° u 11°, ser menor de 18 años, pertenecer a sedes rurales priorizadas, manifestar interés en continuar estudios superiores, contar con autorización de acudiente y no haber sido beneficiario previo del programa.</w:t>
            </w:r>
          </w:p>
          <w:p w:rsidR="00566001" w:rsidP="00446E30" w:rsidRDefault="00566001" w14:paraId="7BBB5FB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566001" w:rsidP="00566001" w:rsidRDefault="00566001" w14:paraId="01396675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93EA6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REQUISITOS </w:t>
            </w:r>
          </w:p>
          <w:p w:rsidRPr="00193EA6" w:rsidR="00566001" w:rsidP="00566001" w:rsidRDefault="00566001" w14:paraId="121C48C9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566001" w:rsidP="00566001" w:rsidRDefault="00566001" w14:paraId="6221016C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Estar matriculados en grado décimo y undécimo en sedes rurales de establecimientos educativos oficiales con tasa de tránsito inmediato a la educación superior igual o menor al 35%. vinculado a los programas priorizados en zonas PDET o ZOMAC, de acuerdo con la información entregada y validada por el Ministerio de Educación Nacional y el Ministerio de TIC. </w:t>
            </w:r>
          </w:p>
          <w:p w:rsidR="00566001" w:rsidP="00566001" w:rsidRDefault="00566001" w14:paraId="274078D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Tener menos de 18 años al momento de la entrega y legalización del computador o hasta el 30 de julio del 2026. </w:t>
            </w:r>
          </w:p>
          <w:p w:rsidR="00566001" w:rsidP="00566001" w:rsidRDefault="00566001" w14:paraId="6F68C823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Haber manifestado de manera clara su intención de continuar estudios en la educación superior. </w:t>
            </w:r>
          </w:p>
          <w:p w:rsidR="00566001" w:rsidP="00566001" w:rsidRDefault="00566001" w14:paraId="21D2E678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 xml:space="preserve">Contar con la autorización de su representante legal al momento presentarse a la presente convocatoria. </w:t>
            </w:r>
          </w:p>
          <w:p w:rsidRPr="002D731B" w:rsidR="00566001" w:rsidP="00566001" w:rsidRDefault="00566001" w14:paraId="32E057E5" w14:textId="77777777">
            <w:pPr>
              <w:pStyle w:val="Prrafodelista"/>
              <w:numPr>
                <w:ilvl w:val="0"/>
                <w:numId w:val="61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1B">
              <w:rPr>
                <w:rFonts w:ascii="Arial Narrow" w:hAnsi="Arial Narrow"/>
                <w:sz w:val="22"/>
                <w:szCs w:val="22"/>
              </w:rPr>
              <w:t>No haber recibido un equipo de cómputo de parte del programa Computadores para Educar anteriormente</w:t>
            </w:r>
          </w:p>
          <w:p w:rsidR="00566001" w:rsidP="00566001" w:rsidRDefault="00566001" w14:paraId="6398BEE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4B07E4" w:rsidP="004B07E4" w:rsidRDefault="004B07E4" w14:paraId="3FC1E36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asignación de equipos dará prioridad a estudiantes de grado 11° (70%) sobre grado 10° (30%), con criterios de equidad territorial y límites por institución. En caso de empate, se priorizará el orden de inscripción.</w:t>
            </w:r>
          </w:p>
          <w:p w:rsidRPr="004B07E4" w:rsidR="00237798" w:rsidP="004B07E4" w:rsidRDefault="00237798" w14:paraId="0D13EE0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B07E4" w:rsidP="004B07E4" w:rsidRDefault="004B07E4" w14:paraId="158CC2A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4B07E4">
              <w:rPr>
                <w:rFonts w:ascii="Arial Narrow" w:hAnsi="Arial Narrow"/>
                <w:sz w:val="22"/>
                <w:szCs w:val="22"/>
                <w:lang w:val="es-CO"/>
              </w:rPr>
              <w:t>La iniciativa responde a la necesidad de reducir barreras económicas, geográficas y tecnológicas que afectan el acceso a la educación superior, especialmente en zonas rurales donde las tasas de tránsito pueden ser inferiores al 30%.</w:t>
            </w:r>
          </w:p>
          <w:p w:rsidR="00237798" w:rsidP="004B07E4" w:rsidRDefault="00237798" w14:paraId="03EE71C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237798" w:rsidP="00237798" w:rsidRDefault="00237798" w14:paraId="2CF015F5" w14:textId="5D50EDE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E</w:t>
            </w: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l cronograma de la convocatoria inicia con su lanzamiento el 18 de marzo de 2026, seguido de la apertura de postulaciones en la misma fecha y el cierre el 12 de abril de 2026. La publicación de resultados preliminares está prevista para el 4 de mayo, con periodo de reclamaciones hasta el 8 de mayo y publicación de resultados finales el 13 de mayo de 2026. La entrega y legalización de los equipos se realizará a partir del 25 de mayo de 2026, conforme a la programación logística establecida.</w:t>
            </w:r>
          </w:p>
          <w:p w:rsidRPr="00237798" w:rsidR="00237798" w:rsidP="00237798" w:rsidRDefault="00237798" w14:paraId="7FFEBB6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237798" w:rsidR="00237798" w:rsidP="00237798" w:rsidRDefault="00237798" w14:paraId="11871CC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37798">
              <w:rPr>
                <w:rFonts w:ascii="Arial Narrow" w:hAnsi="Arial Narrow"/>
                <w:sz w:val="22"/>
                <w:szCs w:val="22"/>
                <w:lang w:val="es-CO"/>
              </w:rPr>
              <w:t>Finalmente, se resalta que esta convocatoria responde a las políticas de formación integral y a los compromisos institucionales orientados a fortalecer el acceso equitativo a la educación y el uso de tecnologías para el aprendizaje, constituyéndose en una estrategia clave para impulsar oportunidades educativas en poblaciones vulnerables.</w:t>
            </w:r>
          </w:p>
          <w:p w:rsidR="00237798" w:rsidP="004B07E4" w:rsidRDefault="00237798" w14:paraId="239D2BF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9359C7" w:rsidR="00667688" w:rsidP="009359C7" w:rsidRDefault="00667688" w14:paraId="131E805E" w14:textId="49A20ACD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</w:rPr>
            </w:pPr>
            <w:r w:rsidRPr="009359C7">
              <w:rPr>
                <w:rFonts w:ascii="Arial Narrow" w:hAnsi="Arial Narrow"/>
                <w:sz w:val="22"/>
                <w:szCs w:val="22"/>
              </w:rPr>
              <w:lastRenderedPageBreak/>
              <w:t>Varios y Despedida</w:t>
            </w:r>
          </w:p>
          <w:p w:rsidR="00EE546A" w:rsidP="00EE546A" w:rsidRDefault="00EE546A" w14:paraId="6D58672A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54B8E101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E650CC">
              <w:rPr>
                <w:rFonts w:ascii="Arial Narrow" w:hAnsi="Arial Narrow"/>
                <w:sz w:val="22"/>
                <w:szCs w:val="22"/>
              </w:rPr>
              <w:t>1</w:t>
            </w:r>
            <w:r w:rsidR="008A2D87">
              <w:rPr>
                <w:rFonts w:ascii="Arial Narrow" w:hAnsi="Arial Narrow"/>
                <w:sz w:val="22"/>
                <w:szCs w:val="22"/>
              </w:rPr>
              <w:t>1:0</w:t>
            </w:r>
            <w:r w:rsidR="00E650CC">
              <w:rPr>
                <w:rFonts w:ascii="Arial Narrow" w:hAnsi="Arial Narrow"/>
                <w:sz w:val="22"/>
                <w:szCs w:val="22"/>
              </w:rPr>
              <w:t>0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  <w:r w:rsidR="00790591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B7DE24A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5B7DE24A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5B7DE24A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B7DE24A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B7DE24A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:rsidTr="5B7DE24A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tcMar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5B7DE24A" w14:paraId="4FCD9FD3" w14:textId="77777777">
        <w:trPr>
          <w:trHeight w:val="414"/>
          <w:tblHeader/>
          <w:jc w:val="center"/>
        </w:trPr>
        <w:tc>
          <w:tcPr>
            <w:tcW w:w="4472" w:type="dxa"/>
            <w:tcMar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tcMar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tcMar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C7258" w:rsidTr="5B7DE24A" w14:paraId="245185B1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927378" w:rsidR="00BC7258" w:rsidP="00BC7258" w:rsidRDefault="008C7F4D" w14:paraId="1E7941A3" w14:textId="34DFCE3E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>
              <w:rPr>
                <w:rFonts w:ascii="Arial Narrow" w:hAnsi="Arial Narrow"/>
                <w:sz w:val="22"/>
                <w:szCs w:val="22"/>
              </w:rPr>
              <w:t>Jaminton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207F2">
              <w:rPr>
                <w:rFonts w:ascii="Arial Narrow" w:hAnsi="Arial Narrow"/>
                <w:sz w:val="22"/>
                <w:szCs w:val="22"/>
              </w:rPr>
              <w:t>Muñoz</w:t>
            </w:r>
          </w:p>
        </w:tc>
        <w:tc>
          <w:tcPr>
            <w:tcW w:w="3129" w:type="dxa"/>
            <w:tcMar/>
            <w:vAlign w:val="center"/>
          </w:tcPr>
          <w:p w:rsidRPr="0061785B" w:rsidR="00BC7258" w:rsidP="00BC7258" w:rsidRDefault="00BC7258" w14:paraId="2CD7D7D8" w14:textId="051DC81C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</w:t>
            </w:r>
            <w:r w:rsidR="0072189E">
              <w:rPr>
                <w:rFonts w:ascii="Arial Narrow" w:hAnsi="Arial Narrow"/>
                <w:sz w:val="22"/>
                <w:szCs w:val="22"/>
              </w:rPr>
              <w:t xml:space="preserve"> Municipal</w:t>
            </w:r>
            <w:r w:rsidR="000F5584">
              <w:rPr>
                <w:rFonts w:ascii="Arial Narrow" w:hAnsi="Arial Narrow"/>
                <w:sz w:val="22"/>
                <w:szCs w:val="22"/>
              </w:rPr>
              <w:t xml:space="preserve"> El Charco Nariño</w:t>
            </w:r>
          </w:p>
        </w:tc>
        <w:tc>
          <w:tcPr>
            <w:tcW w:w="2285" w:type="dxa"/>
            <w:tcMar/>
            <w:vAlign w:val="center"/>
          </w:tcPr>
          <w:p w:rsidRPr="0061785B" w:rsidR="00BC7258" w:rsidP="00BC7258" w:rsidRDefault="00BC7258" w14:paraId="6F8033D6" w14:textId="68B87432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5B7DE24A" w14:paraId="7C411764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="00D84B8D" w:rsidP="008F4A76" w:rsidRDefault="00D84B8D" w14:paraId="521B6346" w14:textId="0916DE40">
            <w:pPr>
              <w:rPr>
                <w:rFonts w:ascii="Arial Narrow" w:hAnsi="Arial Narrow"/>
                <w:sz w:val="22"/>
                <w:szCs w:val="22"/>
              </w:rPr>
            </w:pPr>
            <w:r w:rsidRPr="5B7DE24A" w:rsidR="10AC4AEA">
              <w:rPr>
                <w:rFonts w:ascii="Arial Narrow" w:hAnsi="Arial Narrow"/>
                <w:sz w:val="22"/>
                <w:szCs w:val="22"/>
              </w:rPr>
              <w:t xml:space="preserve">Camilo </w:t>
            </w:r>
            <w:r w:rsidRPr="5B7DE24A" w:rsidR="510BE383">
              <w:rPr>
                <w:rFonts w:ascii="Arial Narrow" w:hAnsi="Arial Narrow"/>
                <w:sz w:val="22"/>
                <w:szCs w:val="22"/>
              </w:rPr>
              <w:t>Andrés</w:t>
            </w:r>
            <w:r w:rsidRPr="5B7DE24A" w:rsidR="10AC4AEA">
              <w:rPr>
                <w:rFonts w:ascii="Arial Narrow" w:hAnsi="Arial Narrow"/>
                <w:sz w:val="22"/>
                <w:szCs w:val="22"/>
              </w:rPr>
              <w:t xml:space="preserve"> Ortega López</w:t>
            </w:r>
          </w:p>
        </w:tc>
        <w:tc>
          <w:tcPr>
            <w:tcW w:w="3129" w:type="dxa"/>
            <w:tcMar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tcMar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0F5584" w:rsidTr="5B7DE24A" w14:paraId="73D2DFA5" w14:textId="77777777">
        <w:trPr>
          <w:trHeight w:val="405"/>
          <w:jc w:val="center"/>
        </w:trPr>
        <w:tc>
          <w:tcPr>
            <w:tcW w:w="4472" w:type="dxa"/>
            <w:tcMar/>
            <w:vAlign w:val="center"/>
          </w:tcPr>
          <w:p w:rsidRPr="00CF4CAF" w:rsidR="00CF4CAF" w:rsidP="00CF4CAF" w:rsidRDefault="00CF4CAF" w14:paraId="54D8AE4B" w14:textId="0F84FB8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F4CAF">
              <w:rPr>
                <w:rFonts w:ascii="Arial Narrow" w:hAnsi="Arial Narrow"/>
                <w:sz w:val="22"/>
                <w:szCs w:val="22"/>
              </w:rPr>
              <w:t>Centro Educativo Rural San Pedro de Bolivar Municipio del Charco - Nariño</w:t>
            </w:r>
          </w:p>
          <w:p w:rsidR="000F5584" w:rsidP="00CF4CAF" w:rsidRDefault="000F5584" w14:paraId="4CFD38B5" w14:textId="55F3C3F3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3129" w:type="dxa"/>
            <w:tcMar/>
            <w:vAlign w:val="center"/>
          </w:tcPr>
          <w:p w:rsidR="000F5584" w:rsidP="008F4A76" w:rsidRDefault="000F5584" w14:paraId="29755F02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285" w:type="dxa"/>
            <w:tcMar/>
            <w:vAlign w:val="center"/>
          </w:tcPr>
          <w:p w:rsidR="000F5584" w:rsidP="00D84B8D" w:rsidRDefault="003A3D29" w14:paraId="16CA8EBE" w14:textId="3D00CF8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757CC0" w:rsidP="000B0C91" w:rsidRDefault="00757CC0" w14:paraId="2D1F0BB7" w14:textId="77777777">
      <w:pPr>
        <w:jc w:val="center"/>
        <w:rPr>
          <w:rFonts w:ascii="Arial Narrow" w:hAnsi="Arial Narrow"/>
          <w:b/>
          <w:bCs/>
          <w:sz w:val="22"/>
          <w:szCs w:val="22"/>
        </w:rPr>
      </w:pPr>
    </w:p>
    <w:p w:rsidR="00E14D39" w:rsidP="00BD7D7E" w:rsidRDefault="005061EF" w14:paraId="1F928AD4" w14:textId="4CD00998">
      <w:pPr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0F5584">
        <w:rPr>
          <w:rFonts w:ascii="Arial" w:hAnsi="Arial" w:cs="Arial"/>
          <w:b/>
          <w:bCs/>
        </w:rPr>
        <w:t>01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A1DFD" w14:paraId="7CA88127" w14:textId="4848436B">
      <w:pPr>
        <w:jc w:val="center"/>
        <w:rPr>
          <w:rFonts w:ascii="Arial" w:hAnsi="Arial" w:cs="Arial"/>
          <w:b/>
          <w:bCs/>
        </w:rPr>
      </w:pPr>
      <w:r>
        <w:rPr>
          <w:noProof/>
        </w:rPr>
        <mc:AlternateContent>
          <mc:Choice Requires="wps">
            <w:drawing>
              <wp:inline distT="0" distB="0" distL="0" distR="0" wp14:anchorId="26841760" wp14:editId="1F454340">
                <wp:extent cx="302895" cy="302895"/>
                <wp:effectExtent l="0" t="0" r="0" b="0"/>
                <wp:docPr id="467085693" name="Rectángulo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2895" cy="3028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Rectángulo 4" style="width:23.85pt;height:2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spid="_x0000_s1026" filled="f" stroked="f" w14:anchorId="3B1241A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">
                <o:lock v:ext="edit" aspectratio="t"/>
                <w10:anchorlock/>
              </v:rect>
            </w:pict>
          </mc:Fallback>
        </mc:AlternateContent>
      </w:r>
      <w:r w:rsidRPr="001B4258" w:rsidR="001B4258">
        <w:t xml:space="preserve"> </w:t>
      </w:r>
      <w:r w:rsidR="001B4258">
        <w:rPr>
          <w:noProof/>
        </w:rPr>
        <w:drawing>
          <wp:inline distT="0" distB="0" distL="0" distR="0" wp14:anchorId="66C14FE1" wp14:editId="00A812C6">
            <wp:extent cx="4552440" cy="2426970"/>
            <wp:effectExtent l="0" t="0" r="635" b="0"/>
            <wp:docPr id="45975633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444" cy="2430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2189E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861A3" w:rsidRDefault="00D861A3" w14:paraId="63A34613" w14:textId="77777777">
      <w:r>
        <w:separator/>
      </w:r>
    </w:p>
  </w:endnote>
  <w:endnote w:type="continuationSeparator" w:id="0">
    <w:p w:rsidR="00D861A3" w:rsidRDefault="00D861A3" w14:paraId="49954C3B" w14:textId="77777777">
      <w:r>
        <w:continuationSeparator/>
      </w:r>
    </w:p>
  </w:endnote>
  <w:endnote w:type="continuationNotice" w:id="1">
    <w:p w:rsidR="00D861A3" w:rsidRDefault="00D861A3" w14:paraId="5E2BA13F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861A3" w:rsidRDefault="00D861A3" w14:paraId="75B1A29B" w14:textId="77777777">
      <w:r>
        <w:separator/>
      </w:r>
    </w:p>
  </w:footnote>
  <w:footnote w:type="continuationSeparator" w:id="0">
    <w:p w:rsidR="00D861A3" w:rsidRDefault="00D861A3" w14:paraId="43D50D4E" w14:textId="77777777">
      <w:r>
        <w:continuationSeparator/>
      </w:r>
    </w:p>
  </w:footnote>
  <w:footnote w:type="continuationNotice" w:id="1">
    <w:p w:rsidR="00D861A3" w:rsidRDefault="00D861A3" w14:paraId="55B919C5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1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4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5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6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1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4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6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9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4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6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7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8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49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0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1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4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6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7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8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0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1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2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1"/>
  </w:num>
  <w:num w:numId="3" w16cid:durableId="1239710839">
    <w:abstractNumId w:val="27"/>
  </w:num>
  <w:num w:numId="4" w16cid:durableId="1530683030">
    <w:abstractNumId w:val="12"/>
  </w:num>
  <w:num w:numId="5" w16cid:durableId="1535313464">
    <w:abstractNumId w:val="30"/>
  </w:num>
  <w:num w:numId="6" w16cid:durableId="1064838043">
    <w:abstractNumId w:val="21"/>
  </w:num>
  <w:num w:numId="7" w16cid:durableId="196890089">
    <w:abstractNumId w:val="29"/>
  </w:num>
  <w:num w:numId="8" w16cid:durableId="965888707">
    <w:abstractNumId w:val="3"/>
  </w:num>
  <w:num w:numId="9" w16cid:durableId="304431648">
    <w:abstractNumId w:val="26"/>
  </w:num>
  <w:num w:numId="10" w16cid:durableId="871920138">
    <w:abstractNumId w:val="10"/>
  </w:num>
  <w:num w:numId="11" w16cid:durableId="1318420083">
    <w:abstractNumId w:val="47"/>
  </w:num>
  <w:num w:numId="12" w16cid:durableId="391581300">
    <w:abstractNumId w:val="24"/>
  </w:num>
  <w:num w:numId="13" w16cid:durableId="302391924">
    <w:abstractNumId w:val="46"/>
  </w:num>
  <w:num w:numId="14" w16cid:durableId="1051031202">
    <w:abstractNumId w:val="33"/>
  </w:num>
  <w:num w:numId="15" w16cid:durableId="67534647">
    <w:abstractNumId w:val="37"/>
  </w:num>
  <w:num w:numId="16" w16cid:durableId="583338340">
    <w:abstractNumId w:val="60"/>
  </w:num>
  <w:num w:numId="17" w16cid:durableId="1330871262">
    <w:abstractNumId w:val="34"/>
  </w:num>
  <w:num w:numId="18" w16cid:durableId="173694929">
    <w:abstractNumId w:val="23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1"/>
  </w:num>
  <w:num w:numId="21" w16cid:durableId="1203857978">
    <w:abstractNumId w:val="19"/>
  </w:num>
  <w:num w:numId="22" w16cid:durableId="1452749894">
    <w:abstractNumId w:val="57"/>
  </w:num>
  <w:num w:numId="23" w16cid:durableId="421410548">
    <w:abstractNumId w:val="38"/>
  </w:num>
  <w:num w:numId="24" w16cid:durableId="423576539">
    <w:abstractNumId w:val="17"/>
  </w:num>
  <w:num w:numId="25" w16cid:durableId="1681733343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2"/>
  </w:num>
  <w:num w:numId="29" w16cid:durableId="1999382868">
    <w:abstractNumId w:val="44"/>
  </w:num>
  <w:num w:numId="30" w16cid:durableId="95904716">
    <w:abstractNumId w:val="36"/>
  </w:num>
  <w:num w:numId="31" w16cid:durableId="1898737672">
    <w:abstractNumId w:val="8"/>
  </w:num>
  <w:num w:numId="32" w16cid:durableId="133715211">
    <w:abstractNumId w:val="25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1"/>
  </w:num>
  <w:num w:numId="36" w16cid:durableId="2074959188">
    <w:abstractNumId w:val="22"/>
  </w:num>
  <w:num w:numId="37" w16cid:durableId="1234121990">
    <w:abstractNumId w:val="40"/>
  </w:num>
  <w:num w:numId="38" w16cid:durableId="1015155934">
    <w:abstractNumId w:val="42"/>
  </w:num>
  <w:num w:numId="39" w16cid:durableId="1218084501">
    <w:abstractNumId w:val="48"/>
  </w:num>
  <w:num w:numId="40" w16cid:durableId="1020745155">
    <w:abstractNumId w:val="62"/>
  </w:num>
  <w:num w:numId="41" w16cid:durableId="1663195159">
    <w:abstractNumId w:val="56"/>
  </w:num>
  <w:num w:numId="42" w16cid:durableId="647828671">
    <w:abstractNumId w:val="54"/>
  </w:num>
  <w:num w:numId="43" w16cid:durableId="1987582441">
    <w:abstractNumId w:val="59"/>
  </w:num>
  <w:num w:numId="44" w16cid:durableId="1088815937">
    <w:abstractNumId w:val="35"/>
  </w:num>
  <w:num w:numId="45" w16cid:durableId="1331174910">
    <w:abstractNumId w:val="55"/>
  </w:num>
  <w:num w:numId="46" w16cid:durableId="1326855588">
    <w:abstractNumId w:val="5"/>
  </w:num>
  <w:num w:numId="47" w16cid:durableId="2021466270">
    <w:abstractNumId w:val="53"/>
  </w:num>
  <w:num w:numId="48" w16cid:durableId="2048290193">
    <w:abstractNumId w:val="58"/>
  </w:num>
  <w:num w:numId="49" w16cid:durableId="1267886488">
    <w:abstractNumId w:val="28"/>
  </w:num>
  <w:num w:numId="50" w16cid:durableId="1001155601">
    <w:abstractNumId w:val="9"/>
  </w:num>
  <w:num w:numId="51" w16cid:durableId="1545484494">
    <w:abstractNumId w:val="20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5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0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3"/>
  </w:num>
  <w:num w:numId="61" w16cid:durableId="1408069128">
    <w:abstractNumId w:val="49"/>
  </w:num>
  <w:num w:numId="62" w16cid:durableId="381485200">
    <w:abstractNumId w:val="39"/>
  </w:num>
  <w:num w:numId="63" w16cid:durableId="150096315">
    <w:abstractNumId w:val="14"/>
  </w:num>
  <w:num w:numId="64" w16cid:durableId="1090157023">
    <w:abstractNumId w:val="5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100A0F"/>
    <w:rsid w:val="00107017"/>
    <w:rsid w:val="0011339E"/>
    <w:rsid w:val="00120582"/>
    <w:rsid w:val="00123230"/>
    <w:rsid w:val="00123A18"/>
    <w:rsid w:val="0013161F"/>
    <w:rsid w:val="00144695"/>
    <w:rsid w:val="001502C6"/>
    <w:rsid w:val="00155018"/>
    <w:rsid w:val="00160897"/>
    <w:rsid w:val="00161AC9"/>
    <w:rsid w:val="0016755D"/>
    <w:rsid w:val="001728DC"/>
    <w:rsid w:val="00173653"/>
    <w:rsid w:val="0018154D"/>
    <w:rsid w:val="00182A7F"/>
    <w:rsid w:val="00191CEB"/>
    <w:rsid w:val="00193EA6"/>
    <w:rsid w:val="00196402"/>
    <w:rsid w:val="001A2729"/>
    <w:rsid w:val="001A2C20"/>
    <w:rsid w:val="001A2D8F"/>
    <w:rsid w:val="001B2935"/>
    <w:rsid w:val="001B4258"/>
    <w:rsid w:val="001B4697"/>
    <w:rsid w:val="001C05D8"/>
    <w:rsid w:val="001C28E6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36C26"/>
    <w:rsid w:val="00336CAA"/>
    <w:rsid w:val="00336CD1"/>
    <w:rsid w:val="00337756"/>
    <w:rsid w:val="00347CD9"/>
    <w:rsid w:val="0035051F"/>
    <w:rsid w:val="00352B45"/>
    <w:rsid w:val="003561C9"/>
    <w:rsid w:val="003721E5"/>
    <w:rsid w:val="00374B00"/>
    <w:rsid w:val="0038390D"/>
    <w:rsid w:val="00384652"/>
    <w:rsid w:val="00386AF4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4011A6"/>
    <w:rsid w:val="00405D64"/>
    <w:rsid w:val="0041040F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20DB"/>
    <w:rsid w:val="005A38B8"/>
    <w:rsid w:val="005C2489"/>
    <w:rsid w:val="005C6721"/>
    <w:rsid w:val="005E75A0"/>
    <w:rsid w:val="00606332"/>
    <w:rsid w:val="006071F2"/>
    <w:rsid w:val="006077E4"/>
    <w:rsid w:val="00616960"/>
    <w:rsid w:val="006267AB"/>
    <w:rsid w:val="00626E07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90591"/>
    <w:rsid w:val="0079260C"/>
    <w:rsid w:val="007A3CED"/>
    <w:rsid w:val="007A3EED"/>
    <w:rsid w:val="007B0FFB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7591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A2D87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7378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70CE9"/>
    <w:rsid w:val="00A771C3"/>
    <w:rsid w:val="00A80CC5"/>
    <w:rsid w:val="00A817B8"/>
    <w:rsid w:val="00A82CCE"/>
    <w:rsid w:val="00A83C76"/>
    <w:rsid w:val="00A96184"/>
    <w:rsid w:val="00AA5426"/>
    <w:rsid w:val="00AA782A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FAA"/>
    <w:rsid w:val="00B77EF4"/>
    <w:rsid w:val="00B81D12"/>
    <w:rsid w:val="00B86D6D"/>
    <w:rsid w:val="00BA3068"/>
    <w:rsid w:val="00BA7F2A"/>
    <w:rsid w:val="00BC0E03"/>
    <w:rsid w:val="00BC2F34"/>
    <w:rsid w:val="00BC7258"/>
    <w:rsid w:val="00BD7D7E"/>
    <w:rsid w:val="00BE72FF"/>
    <w:rsid w:val="00BF19F8"/>
    <w:rsid w:val="00BF35FC"/>
    <w:rsid w:val="00BF507C"/>
    <w:rsid w:val="00C01C11"/>
    <w:rsid w:val="00C03940"/>
    <w:rsid w:val="00C04756"/>
    <w:rsid w:val="00C12E6A"/>
    <w:rsid w:val="00C17B52"/>
    <w:rsid w:val="00C201E6"/>
    <w:rsid w:val="00C2194F"/>
    <w:rsid w:val="00C22B13"/>
    <w:rsid w:val="00C34EF2"/>
    <w:rsid w:val="00C37C85"/>
    <w:rsid w:val="00C4094F"/>
    <w:rsid w:val="00C41D3B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1A3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3377B4A"/>
    <w:rsid w:val="0DC01987"/>
    <w:rsid w:val="10AC4AEA"/>
    <w:rsid w:val="181944F9"/>
    <w:rsid w:val="19A491E7"/>
    <w:rsid w:val="1C5BAA97"/>
    <w:rsid w:val="20938055"/>
    <w:rsid w:val="26362A81"/>
    <w:rsid w:val="267CE858"/>
    <w:rsid w:val="450B44DF"/>
    <w:rsid w:val="45951F58"/>
    <w:rsid w:val="4E4C8287"/>
    <w:rsid w:val="50D8B924"/>
    <w:rsid w:val="510BE383"/>
    <w:rsid w:val="5B7DE24A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openxmlformats.org/officeDocument/2006/relationships/styles" Target="styles.xml" Id="rId7" /><Relationship Type="http://schemas.openxmlformats.org/officeDocument/2006/relationships/image" Target="media/image1.jpe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242</revision>
  <lastPrinted>2025-04-10T19:51:00.0000000Z</lastPrinted>
  <dcterms:created xsi:type="dcterms:W3CDTF">2026-02-20T13:54:00.0000000Z</dcterms:created>
  <dcterms:modified xsi:type="dcterms:W3CDTF">2026-04-09T16:56:28.9166493Z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